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AA" w:rsidRDefault="00221EAA" w:rsidP="00221EAA">
      <w:r w:rsidRPr="0082139B">
        <w:rPr>
          <w:b/>
        </w:rPr>
        <w:t>Bibliografía del artículo</w:t>
      </w:r>
      <w:r w:rsidRPr="00856933">
        <w:t xml:space="preserve">: </w:t>
      </w:r>
      <w:r w:rsidR="001705D3" w:rsidRPr="001705D3">
        <w:t xml:space="preserve">Ventajas e inconvenientes de los bacteriófagos y </w:t>
      </w:r>
      <w:proofErr w:type="spellStart"/>
      <w:r w:rsidR="001705D3" w:rsidRPr="001705D3">
        <w:t>enzibióticos</w:t>
      </w:r>
      <w:proofErr w:type="spellEnd"/>
    </w:p>
    <w:p w:rsidR="00221EAA" w:rsidRPr="0082139B" w:rsidRDefault="00221EAA" w:rsidP="001705D3">
      <w:pPr>
        <w:autoSpaceDE w:val="0"/>
        <w:autoSpaceDN w:val="0"/>
        <w:adjustRightInd w:val="0"/>
      </w:pPr>
      <w:r>
        <w:rPr>
          <w:b/>
        </w:rPr>
        <w:t>Autores:</w:t>
      </w:r>
      <w:r>
        <w:t xml:space="preserve"> </w:t>
      </w:r>
      <w:r w:rsidR="001705D3" w:rsidRPr="001705D3">
        <w:t>Pilar García Suárez y Ana Rodríguez</w:t>
      </w:r>
      <w:r w:rsidR="001705D3">
        <w:t xml:space="preserve"> </w:t>
      </w:r>
      <w:r w:rsidR="001705D3" w:rsidRPr="001705D3">
        <w:t>González</w:t>
      </w:r>
    </w:p>
    <w:p w:rsidR="00221EAA" w:rsidRDefault="00221EAA" w:rsidP="00221EAA">
      <w:r>
        <w:rPr>
          <w:b/>
        </w:rPr>
        <w:t>Sección:</w:t>
      </w:r>
      <w:r w:rsidR="001705D3">
        <w:t xml:space="preserve"> En Portada</w:t>
      </w:r>
    </w:p>
    <w:p w:rsidR="00221EAA" w:rsidRDefault="00221EAA" w:rsidP="00221EAA">
      <w:pPr>
        <w:rPr>
          <w:b/>
        </w:rPr>
      </w:pPr>
      <w:r>
        <w:rPr>
          <w:b/>
        </w:rPr>
        <w:t xml:space="preserve">Correspondiente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: </w:t>
      </w:r>
      <w:r w:rsidR="001705D3">
        <w:t>Albéitar 214</w:t>
      </w:r>
    </w:p>
    <w:p w:rsidR="00221EAA" w:rsidRDefault="00891B14" w:rsidP="00221EAA">
      <w:r w:rsidRPr="00891B14">
        <w:rPr>
          <w:lang w:val="en-GB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5pt;margin-top:0;width:470.85pt;height:0;z-index:251658240" o:connectortype="straight"/>
        </w:pict>
      </w:r>
    </w:p>
    <w:p w:rsidR="001705D3" w:rsidRPr="00F629DE" w:rsidRDefault="001705D3" w:rsidP="00F629DE">
      <w:pPr>
        <w:pStyle w:val="Texto"/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</w:pPr>
      <w:proofErr w:type="gram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EFSA.</w:t>
      </w:r>
      <w:proofErr w:type="gram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 2012. Scientific opinion on the evaluation of the safety and efficacy of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Listex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TM P100 for the removal of </w:t>
      </w:r>
      <w:r w:rsidRPr="00F629D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  <w:lang w:val="es-ES"/>
        </w:rPr>
        <w:t xml:space="preserve">Listeria </w:t>
      </w:r>
      <w:proofErr w:type="spellStart"/>
      <w:r w:rsidRPr="00F629D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  <w:lang w:val="es-ES"/>
        </w:rPr>
        <w:t>monocytogenes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 surface contamination of raw fish. EFSA J. 10:43.</w:t>
      </w:r>
    </w:p>
    <w:p w:rsidR="001705D3" w:rsidRPr="00F629DE" w:rsidRDefault="001705D3" w:rsidP="00F629DE">
      <w:pPr>
        <w:pStyle w:val="Texto"/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</w:pP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Fischetti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, V. A. 2008.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Bacteriophage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lysins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 as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effective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antibacterials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.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Curr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Opin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Microbiol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. 11(5):393-400. </w:t>
      </w:r>
    </w:p>
    <w:p w:rsidR="001705D3" w:rsidRPr="00F629DE" w:rsidRDefault="001705D3" w:rsidP="00F629DE">
      <w:pPr>
        <w:pStyle w:val="Texto"/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</w:pPr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Gutiérrez, D., Fernández, L., Rodríguez, A., García, P. 2018. Are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phage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lytic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proteins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the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secret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weapon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to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kill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 </w:t>
      </w:r>
      <w:proofErr w:type="spellStart"/>
      <w:r w:rsidRPr="00F629D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  <w:lang w:val="es-ES"/>
        </w:rPr>
        <w:t>Staphylococcus</w:t>
      </w:r>
      <w:proofErr w:type="spellEnd"/>
      <w:r w:rsidRPr="00F629D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  <w:lang w:val="es-ES"/>
        </w:rPr>
        <w:t xml:space="preserve"> </w:t>
      </w:r>
      <w:proofErr w:type="spellStart"/>
      <w:r w:rsidRPr="00F629D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  <w:lang w:val="es-ES"/>
        </w:rPr>
        <w:t>aureus</w:t>
      </w:r>
      <w:proofErr w:type="spellEnd"/>
      <w:proofErr w:type="gram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?.</w:t>
      </w:r>
      <w:proofErr w:type="gram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MBio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. 23</w:t>
      </w:r>
      <w:proofErr w:type="gram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;9</w:t>
      </w:r>
      <w:proofErr w:type="gram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(1). </w:t>
      </w:r>
      <w:proofErr w:type="spellStart"/>
      <w:proofErr w:type="gram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pii</w:t>
      </w:r>
      <w:proofErr w:type="spellEnd"/>
      <w:proofErr w:type="gram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: e01923-17.  </w:t>
      </w:r>
    </w:p>
    <w:p w:rsidR="001705D3" w:rsidRPr="00F629DE" w:rsidRDefault="001705D3" w:rsidP="00F629DE">
      <w:pPr>
        <w:pStyle w:val="Texto"/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</w:pP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Kutter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, E., De Vos, D.,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Gvasalia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, G.,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Alavidze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, Z.,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Gogokhia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, L.,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Kuhl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, S.,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Abedon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, S.T. 2010. Phage therapy in clinical practice: treatment of human infections. </w:t>
      </w:r>
      <w:proofErr w:type="spellStart"/>
      <w:proofErr w:type="gram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Curr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.</w:t>
      </w:r>
      <w:proofErr w:type="gram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Pharm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 xml:space="preserve">. </w:t>
      </w:r>
      <w:proofErr w:type="spellStart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Biotechnol</w:t>
      </w:r>
      <w:proofErr w:type="spellEnd"/>
      <w:r w:rsidRPr="00F629D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</w:rPr>
        <w:t>. 11(1):69-86.</w:t>
      </w:r>
    </w:p>
    <w:p w:rsidR="0057132D" w:rsidRPr="0057132D" w:rsidRDefault="0057132D" w:rsidP="0057132D"/>
    <w:sectPr w:rsidR="0057132D" w:rsidRPr="0057132D" w:rsidSect="00DA4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Life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221EAA"/>
    <w:rsid w:val="001559BD"/>
    <w:rsid w:val="001705D3"/>
    <w:rsid w:val="00221EAA"/>
    <w:rsid w:val="003853A7"/>
    <w:rsid w:val="005672F9"/>
    <w:rsid w:val="0057132D"/>
    <w:rsid w:val="006B711A"/>
    <w:rsid w:val="00891B14"/>
    <w:rsid w:val="009D6DBB"/>
    <w:rsid w:val="00A21B61"/>
    <w:rsid w:val="00BB6039"/>
    <w:rsid w:val="00CA6F9A"/>
    <w:rsid w:val="00DA4535"/>
    <w:rsid w:val="00F6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LBTitularNUTNUTRICION">
    <w:name w:val="ALB_Titular NUT (NUTRICION)"/>
    <w:basedOn w:val="Normal"/>
    <w:uiPriority w:val="99"/>
    <w:rsid w:val="00221EAA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MyriadPro-Regular" w:eastAsiaTheme="minorHAnsi" w:hAnsi="MyriadPro-Regular" w:cs="MyriadPro-Regular"/>
      <w:color w:val="7C3221"/>
      <w:spacing w:val="-28"/>
      <w:sz w:val="92"/>
      <w:szCs w:val="92"/>
      <w:lang w:val="es-ES_tradnl" w:eastAsia="en-US"/>
    </w:rPr>
  </w:style>
  <w:style w:type="paragraph" w:customStyle="1" w:styleId="ALBSubtitularNUTNUTRICION">
    <w:name w:val="ALB_Subtitular NUT (NUTRICION)"/>
    <w:basedOn w:val="Normal"/>
    <w:uiPriority w:val="99"/>
    <w:rsid w:val="00221EAA"/>
    <w:pPr>
      <w:pBdr>
        <w:bottom w:val="single" w:sz="8" w:space="6" w:color="7C3221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MyriadPro-Light" w:eastAsiaTheme="minorHAnsi" w:hAnsi="MyriadPro-Light" w:cs="MyriadPro-Light"/>
      <w:color w:val="A97142"/>
      <w:spacing w:val="-7"/>
      <w:sz w:val="30"/>
      <w:szCs w:val="30"/>
      <w:lang w:val="es-ES_tradnl" w:eastAsia="en-US"/>
    </w:rPr>
  </w:style>
  <w:style w:type="paragraph" w:customStyle="1" w:styleId="ALBAutorARTICULOS">
    <w:name w:val="ALB_Autor (ARTICULOS)"/>
    <w:basedOn w:val="Normal"/>
    <w:next w:val="Normal"/>
    <w:uiPriority w:val="99"/>
    <w:rsid w:val="00221EAA"/>
    <w:pPr>
      <w:pBdr>
        <w:bottom w:val="single" w:sz="4" w:space="2" w:color="000000"/>
      </w:pBdr>
      <w:suppressAutoHyphens/>
      <w:autoSpaceDE w:val="0"/>
      <w:autoSpaceDN w:val="0"/>
      <w:adjustRightInd w:val="0"/>
      <w:spacing w:line="240" w:lineRule="atLeast"/>
      <w:textAlignment w:val="center"/>
    </w:pPr>
    <w:rPr>
      <w:rFonts w:ascii="LifeLTStd-Bold" w:eastAsiaTheme="minorHAnsi" w:hAnsi="LifeLTStd-Bold" w:cs="LifeLTStd-Bold"/>
      <w:b/>
      <w:bCs/>
      <w:color w:val="000000"/>
      <w:spacing w:val="-5"/>
      <w:sz w:val="19"/>
      <w:szCs w:val="19"/>
      <w:lang w:val="es-ES_tradnl" w:eastAsia="en-US"/>
    </w:rPr>
  </w:style>
  <w:style w:type="character" w:customStyle="1" w:styleId="ALBSuperindice">
    <w:name w:val="ALB_Superindice"/>
    <w:uiPriority w:val="99"/>
    <w:rsid w:val="00221EAA"/>
    <w:rPr>
      <w:vertAlign w:val="superscript"/>
    </w:rPr>
  </w:style>
  <w:style w:type="character" w:customStyle="1" w:styleId="Cursiva">
    <w:name w:val="___Cursiva"/>
    <w:basedOn w:val="Fuentedeprrafopredeter"/>
    <w:rsid w:val="00221EAA"/>
    <w:rPr>
      <w:b w:val="0"/>
      <w:i/>
    </w:rPr>
  </w:style>
  <w:style w:type="character" w:customStyle="1" w:styleId="databold1">
    <w:name w:val="data_bold1"/>
    <w:basedOn w:val="Fuentedeprrafopredeter"/>
    <w:qFormat/>
    <w:rsid w:val="00A21B61"/>
    <w:rPr>
      <w:b/>
      <w:bCs/>
    </w:rPr>
  </w:style>
  <w:style w:type="paragraph" w:customStyle="1" w:styleId="Default">
    <w:name w:val="Default"/>
    <w:qFormat/>
    <w:rsid w:val="00A21B6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o">
    <w:name w:val="_Texto"/>
    <w:qFormat/>
    <w:rsid w:val="001705D3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1705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t.garcia</dc:creator>
  <cp:keywords/>
  <dc:description/>
  <cp:lastModifiedBy>t.garcia</cp:lastModifiedBy>
  <cp:revision>8</cp:revision>
  <dcterms:created xsi:type="dcterms:W3CDTF">2017-10-11T14:49:00Z</dcterms:created>
  <dcterms:modified xsi:type="dcterms:W3CDTF">2018-03-16T08:04:00Z</dcterms:modified>
</cp:coreProperties>
</file>